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FF" w:rsidRDefault="007471FF">
      <w:pPr>
        <w:rPr>
          <w:rFonts w:hint="eastAsia"/>
        </w:rPr>
      </w:pPr>
      <w:bookmarkStart w:id="0" w:name="_GoBack"/>
      <w:bookmarkEnd w:id="0"/>
    </w:p>
    <w:p w:rsidR="007471FF" w:rsidRDefault="007471FF"/>
    <w:p w:rsidR="007471FF" w:rsidRDefault="007471FF"/>
    <w:tbl>
      <w:tblPr>
        <w:tblW w:w="8501" w:type="dxa"/>
        <w:tblInd w:w="-142" w:type="dxa"/>
        <w:tblLayout w:type="fixed"/>
        <w:tblCellMar>
          <w:left w:w="0" w:type="dxa"/>
          <w:right w:w="0" w:type="dxa"/>
        </w:tblCellMar>
        <w:tblLook w:val="0000" w:firstRow="0" w:lastRow="0" w:firstColumn="0" w:lastColumn="0" w:noHBand="0" w:noVBand="0"/>
      </w:tblPr>
      <w:tblGrid>
        <w:gridCol w:w="852"/>
        <w:gridCol w:w="366"/>
        <w:gridCol w:w="604"/>
        <w:gridCol w:w="612"/>
        <w:gridCol w:w="77"/>
        <w:gridCol w:w="831"/>
        <w:gridCol w:w="305"/>
        <w:gridCol w:w="475"/>
        <w:gridCol w:w="738"/>
        <w:gridCol w:w="422"/>
        <w:gridCol w:w="177"/>
        <w:gridCol w:w="614"/>
        <w:gridCol w:w="723"/>
        <w:gridCol w:w="490"/>
        <w:gridCol w:w="1215"/>
      </w:tblGrid>
      <w:tr w:rsidR="00AB15D9" w:rsidTr="009D2066">
        <w:trPr>
          <w:trHeight w:val="535"/>
        </w:trPr>
        <w:tc>
          <w:tcPr>
            <w:tcW w:w="8501" w:type="dxa"/>
            <w:gridSpan w:val="15"/>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9D2066">
        <w:trPr>
          <w:trHeight w:val="472"/>
        </w:trPr>
        <w:tc>
          <w:tcPr>
            <w:tcW w:w="8501"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9D2066">
        <w:trPr>
          <w:trHeight w:val="394"/>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物业管理费</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9D2066">
              <w:rPr>
                <w:rFonts w:ascii="宋体" w:hAnsi="宋体" w:hint="eastAsia"/>
                <w:sz w:val="22"/>
              </w:rPr>
              <w:t>3</w:t>
            </w:r>
          </w:p>
        </w:tc>
      </w:tr>
      <w:tr w:rsidR="00AB15D9" w:rsidTr="009D2066">
        <w:trPr>
          <w:trHeight w:val="425"/>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9"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江苏苏州干部学院</w:t>
            </w:r>
          </w:p>
        </w:tc>
      </w:tr>
      <w:tr w:rsidR="009D2066" w:rsidTr="009D2066">
        <w:trPr>
          <w:trHeight w:val="535"/>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市级预算执行情况（万元）</w:t>
            </w: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当年使用上年结余、结转及当年调整预算数</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Pr>
                <w:rFonts w:cs="Arial" w:hint="eastAsia"/>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指标结余收回数</w:t>
            </w:r>
          </w:p>
        </w:tc>
      </w:tr>
      <w:tr w:rsidR="009D2066" w:rsidTr="007A3C5A">
        <w:trPr>
          <w:trHeight w:val="441"/>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834.5</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828.56</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sidRPr="0016143E">
              <w:rPr>
                <w:rFonts w:ascii="宋体" w:hAnsi="宋体" w:hint="eastAsia"/>
                <w:sz w:val="22"/>
              </w:rPr>
              <w:t>5.94</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5.94</w:t>
            </w:r>
          </w:p>
        </w:tc>
      </w:tr>
      <w:tr w:rsidR="009D2066" w:rsidTr="009D2066">
        <w:trPr>
          <w:trHeight w:val="346"/>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市级财政资金使用情况（万元）</w:t>
            </w:r>
          </w:p>
        </w:tc>
        <w:tc>
          <w:tcPr>
            <w:tcW w:w="97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资金结余、结转数</w:t>
            </w:r>
          </w:p>
        </w:tc>
        <w:tc>
          <w:tcPr>
            <w:tcW w:w="3219"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其中：</w:t>
            </w:r>
          </w:p>
        </w:tc>
      </w:tr>
      <w:tr w:rsidR="009D2066" w:rsidTr="009D2066">
        <w:trPr>
          <w:trHeight w:val="378"/>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财政收回数</w:t>
            </w:r>
          </w:p>
        </w:tc>
      </w:tr>
      <w:tr w:rsidR="009D2066" w:rsidTr="009D2066">
        <w:trPr>
          <w:trHeight w:val="630"/>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828.56</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828.56</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850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rsidR="009D2066" w:rsidRDefault="009D2066">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宋体"/>
                <w:color w:val="000000"/>
                <w:sz w:val="20"/>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834.5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828.56</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物业管理费</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834.5</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828.56</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宋体"/>
                <w:color w:val="000000"/>
                <w:sz w:val="20"/>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5" w:type="dxa"/>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w:t>
            </w:r>
            <w:r>
              <w:rPr>
                <w:rFonts w:ascii="宋体" w:hAnsi="宋体" w:cs="Arial" w:hint="eastAsia"/>
                <w:color w:val="000000"/>
                <w:kern w:val="0"/>
                <w:sz w:val="20"/>
                <w:szCs w:val="20"/>
              </w:rPr>
              <w:t>80</w:t>
            </w:r>
            <w:r>
              <w:rPr>
                <w:rFonts w:ascii="宋体" w:hAnsi="宋体" w:cs="Arial" w:hint="eastAsia"/>
                <w:color w:val="000000"/>
                <w:kern w:val="0"/>
                <w:sz w:val="20"/>
                <w:szCs w:val="20"/>
              </w:rPr>
              <w:t>分）</w:t>
            </w: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w:t>
            </w:r>
            <w:proofErr w:type="gramStart"/>
            <w:r>
              <w:rPr>
                <w:rFonts w:ascii="宋体" w:hAnsi="宋体" w:cs="Arial" w:hint="eastAsia"/>
                <w:color w:val="000000"/>
                <w:kern w:val="0"/>
                <w:sz w:val="20"/>
                <w:szCs w:val="20"/>
              </w:rPr>
              <w:t>规</w:t>
            </w:r>
            <w:proofErr w:type="gramEnd"/>
            <w:r>
              <w:rPr>
                <w:rFonts w:ascii="宋体" w:hAnsi="宋体" w:cs="Arial" w:hint="eastAsia"/>
                <w:color w:val="000000"/>
                <w:kern w:val="0"/>
                <w:sz w:val="20"/>
                <w:szCs w:val="20"/>
              </w:rPr>
              <w:t>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合</w:t>
            </w:r>
            <w:proofErr w:type="gramStart"/>
            <w:r>
              <w:rPr>
                <w:rFonts w:ascii="宋体" w:hAnsi="宋体" w:cs="Arial" w:hint="eastAsia"/>
                <w:color w:val="000000"/>
                <w:kern w:val="0"/>
                <w:sz w:val="20"/>
                <w:szCs w:val="20"/>
              </w:rPr>
              <w:t>规</w:t>
            </w:r>
            <w:proofErr w:type="gramEnd"/>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99%</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7.6</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外包服务人员数量</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=114</w:t>
            </w:r>
            <w:r>
              <w:rPr>
                <w:rFonts w:ascii="宋体" w:hAnsi="宋体" w:cs="Arial" w:hint="eastAsia"/>
                <w:color w:val="000000"/>
                <w:kern w:val="0"/>
                <w:sz w:val="20"/>
                <w:szCs w:val="20"/>
              </w:rPr>
              <w:t>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114</w:t>
            </w:r>
            <w:r>
              <w:rPr>
                <w:rFonts w:ascii="宋体" w:hAnsi="宋体" w:cs="Arial" w:hint="eastAsia"/>
                <w:color w:val="000000"/>
                <w:kern w:val="0"/>
                <w:sz w:val="20"/>
                <w:szCs w:val="20"/>
              </w:rPr>
              <w:t>人</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外包服务面积</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=63812</w:t>
            </w:r>
            <w:r>
              <w:rPr>
                <w:rFonts w:ascii="宋体" w:hAnsi="宋体" w:cs="Arial" w:hint="eastAsia"/>
                <w:color w:val="000000"/>
                <w:kern w:val="0"/>
                <w:sz w:val="20"/>
                <w:szCs w:val="20"/>
              </w:rPr>
              <w:t>平方米</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63812</w:t>
            </w:r>
            <w:r>
              <w:rPr>
                <w:rFonts w:ascii="宋体" w:hAnsi="宋体" w:cs="Arial" w:hint="eastAsia"/>
                <w:color w:val="000000"/>
                <w:kern w:val="0"/>
                <w:sz w:val="20"/>
                <w:szCs w:val="20"/>
              </w:rPr>
              <w:t>平方米</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设施设备完好率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95%</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物业服务质量</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达标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物业服务及时性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经费支出及时性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val="restart"/>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提升学院办公环境</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提升</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保障学院办公及培训的顺利开展</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保障</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vMerge/>
            <w:tcBorders>
              <w:top w:val="single" w:sz="4" w:space="0" w:color="auto"/>
              <w:left w:val="single" w:sz="4" w:space="0" w:color="auto"/>
              <w:bottom w:val="single" w:sz="4" w:space="0" w:color="auto"/>
              <w:right w:val="single" w:sz="4" w:space="0" w:color="auto"/>
            </w:tcBorders>
            <w:vAlign w:val="center"/>
          </w:tcPr>
          <w:p w:rsidR="00B13985" w:rsidRDefault="00B13985">
            <w:pPr>
              <w:widowControl/>
              <w:jc w:val="left"/>
              <w:rPr>
                <w:rFonts w:ascii="宋体" w:hAnsi="宋体" w:cs="Arial"/>
                <w:color w:val="000000"/>
                <w:kern w:val="0"/>
                <w:sz w:val="20"/>
                <w:szCs w:val="20"/>
              </w:rPr>
            </w:pP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考核机制</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建立</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建立</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B1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1218" w:type="dxa"/>
            <w:gridSpan w:val="2"/>
            <w:vMerge/>
            <w:tcBorders>
              <w:top w:val="single" w:sz="4" w:space="0" w:color="auto"/>
              <w:left w:val="single" w:sz="4" w:space="0" w:color="auto"/>
              <w:bottom w:val="single" w:sz="4" w:space="0" w:color="auto"/>
              <w:right w:val="single" w:sz="4" w:space="0" w:color="auto"/>
            </w:tcBorders>
            <w:vAlign w:val="center"/>
            <w:hideMark/>
          </w:tcPr>
          <w:p w:rsidR="00B13985" w:rsidRDefault="00B13985">
            <w:pPr>
              <w:widowControl/>
              <w:jc w:val="left"/>
              <w:rPr>
                <w:rFonts w:ascii="宋体" w:hAnsi="宋体" w:cs="Arial"/>
                <w:color w:val="000000"/>
                <w:kern w:val="0"/>
                <w:sz w:val="20"/>
                <w:szCs w:val="20"/>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满意</w:t>
            </w:r>
            <w:proofErr w:type="gramStart"/>
            <w:r>
              <w:rPr>
                <w:rFonts w:ascii="宋体" w:hAnsi="宋体" w:cs="Arial" w:hint="eastAsia"/>
                <w:color w:val="000000"/>
                <w:kern w:val="0"/>
                <w:sz w:val="20"/>
                <w:szCs w:val="20"/>
              </w:rPr>
              <w:t>度目标</w:t>
            </w:r>
            <w:proofErr w:type="gramEnd"/>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&gt;=85%</w:t>
            </w:r>
          </w:p>
        </w:tc>
        <w:tc>
          <w:tcPr>
            <w:tcW w:w="1213" w:type="dxa"/>
            <w:gridSpan w:val="3"/>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90%</w:t>
            </w:r>
          </w:p>
        </w:tc>
        <w:tc>
          <w:tcPr>
            <w:tcW w:w="1215" w:type="dxa"/>
            <w:tcBorders>
              <w:top w:val="single" w:sz="4" w:space="0" w:color="auto"/>
              <w:left w:val="single" w:sz="4" w:space="0" w:color="auto"/>
              <w:bottom w:val="single" w:sz="4" w:space="0" w:color="auto"/>
              <w:right w:val="single" w:sz="4" w:space="0" w:color="auto"/>
            </w:tcBorders>
            <w:vAlign w:val="center"/>
          </w:tcPr>
          <w:p w:rsidR="00B13985" w:rsidRDefault="00D44569">
            <w:pPr>
              <w:widowControl/>
              <w:jc w:val="left"/>
              <w:rPr>
                <w:rFonts w:ascii="宋体" w:hAnsi="宋体" w:cs="Arial"/>
                <w:color w:val="000000"/>
                <w:kern w:val="0"/>
                <w:sz w:val="20"/>
                <w:szCs w:val="20"/>
              </w:rPr>
            </w:pPr>
            <w:r>
              <w:rPr>
                <w:rFonts w:ascii="宋体" w:hAnsi="宋体" w:cs="Arial" w:hint="eastAsia"/>
                <w:color w:val="000000"/>
                <w:kern w:val="0"/>
                <w:sz w:val="20"/>
                <w:szCs w:val="20"/>
              </w:rPr>
              <w:t>5.5</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5"/>
        </w:trPr>
        <w:tc>
          <w:tcPr>
            <w:tcW w:w="7286" w:type="dxa"/>
            <w:gridSpan w:val="14"/>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5" w:type="dxa"/>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left"/>
              <w:rPr>
                <w:rFonts w:ascii="宋体" w:hAnsi="宋体" w:cs="Arial"/>
                <w:color w:val="000000"/>
                <w:kern w:val="0"/>
                <w:sz w:val="20"/>
                <w:szCs w:val="20"/>
              </w:rPr>
            </w:pPr>
            <w:r w:rsidRPr="0016143E">
              <w:rPr>
                <w:rFonts w:ascii="宋体" w:hAnsi="宋体" w:hint="eastAsia"/>
                <w:sz w:val="22"/>
              </w:rPr>
              <w:t>79.6</w:t>
            </w:r>
          </w:p>
        </w:tc>
      </w:tr>
    </w:tbl>
    <w:p w:rsidR="00E632B8" w:rsidRDefault="00E632B8"/>
    <w:tbl>
      <w:tblPr>
        <w:tblW w:w="8506" w:type="dxa"/>
        <w:tblInd w:w="-147" w:type="dxa"/>
        <w:tblCellMar>
          <w:left w:w="0" w:type="dxa"/>
          <w:right w:w="0" w:type="dxa"/>
        </w:tblCellMar>
        <w:tblLook w:val="0000" w:firstRow="0" w:lastRow="0" w:firstColumn="0" w:lastColumn="0" w:noHBand="0" w:noVBand="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w:t>
            </w:r>
            <w:proofErr w:type="gramStart"/>
            <w:r>
              <w:rPr>
                <w:rFonts w:cs="Arial" w:hint="eastAsia"/>
                <w:color w:val="000000"/>
                <w:sz w:val="22"/>
              </w:rPr>
              <w:t>填当年</w:t>
            </w:r>
            <w:proofErr w:type="gramEnd"/>
            <w:r>
              <w:rPr>
                <w:rFonts w:cs="Arial" w:hint="eastAsia"/>
                <w:color w:val="000000"/>
                <w:sz w:val="22"/>
              </w:rPr>
              <w:t>使用上年结余、结转数以及追加或调减预算数；“财政拨款数”填财政部门实际拨付的款项数；“实际支付数”</w:t>
            </w:r>
            <w:proofErr w:type="gramStart"/>
            <w:r>
              <w:rPr>
                <w:rFonts w:cs="Arial" w:hint="eastAsia"/>
                <w:color w:val="000000"/>
                <w:sz w:val="22"/>
              </w:rPr>
              <w:t>填资金</w:t>
            </w:r>
            <w:proofErr w:type="gramEnd"/>
            <w:r>
              <w:rPr>
                <w:rFonts w:cs="Arial" w:hint="eastAsia"/>
                <w:color w:val="000000"/>
                <w:sz w:val="22"/>
              </w:rPr>
              <w:t>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477DDF">
              <w:rPr>
                <w:rFonts w:cs="Arial" w:hint="eastAsia"/>
                <w:color w:val="000000"/>
                <w:sz w:val="22"/>
              </w:rPr>
              <w:t>2023</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477DDF">
              <w:rPr>
                <w:rFonts w:cs="Arial" w:hint="eastAsia"/>
                <w:color w:val="000000"/>
                <w:sz w:val="22"/>
              </w:rPr>
              <w:t>3</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w:t>
            </w:r>
            <w:proofErr w:type="gramStart"/>
            <w:r>
              <w:rPr>
                <w:rFonts w:cs="Arial" w:hint="eastAsia"/>
                <w:color w:val="000000"/>
                <w:sz w:val="22"/>
              </w:rPr>
              <w:t>除指标</w:t>
            </w:r>
            <w:proofErr w:type="gramEnd"/>
            <w:r>
              <w:rPr>
                <w:rFonts w:cs="Arial" w:hint="eastAsia"/>
                <w:color w:val="000000"/>
                <w:sz w:val="22"/>
              </w:rPr>
              <w:t>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w:t>
            </w:r>
            <w:r w:rsidR="0027417E">
              <w:rPr>
                <w:rFonts w:cs="Arial" w:hint="eastAsia"/>
                <w:color w:val="000000"/>
                <w:sz w:val="22"/>
              </w:rPr>
              <w:lastRenderedPageBreak/>
              <w:t>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学院新校区教室、学员宿舍、食堂等设施设备管理专较高，另一方面学院入选中组部备案的</w:t>
            </w:r>
            <w:r>
              <w:rPr>
                <w:rFonts w:cs="Arial" w:hint="eastAsia"/>
                <w:color w:val="000000"/>
                <w:sz w:val="22"/>
              </w:rPr>
              <w:t>72</w:t>
            </w:r>
            <w:r>
              <w:rPr>
                <w:rFonts w:cs="Arial" w:hint="eastAsia"/>
                <w:color w:val="000000"/>
                <w:sz w:val="22"/>
              </w:rPr>
              <w:t>家党性教育干部学院目录，对学院的各方面都提出了高质量发展的要求，包括各项后勤服务保障能力，需要引进专业的物业服务团队，以满足学院高质量发展的需求。本项目预算资金为</w:t>
            </w:r>
            <w:r>
              <w:rPr>
                <w:rFonts w:cs="Arial" w:hint="eastAsia"/>
                <w:color w:val="000000"/>
                <w:sz w:val="22"/>
              </w:rPr>
              <w:t>834.5</w:t>
            </w:r>
            <w:r>
              <w:rPr>
                <w:rFonts w:cs="Arial" w:hint="eastAsia"/>
                <w:color w:val="000000"/>
                <w:sz w:val="22"/>
              </w:rPr>
              <w:t>万，资金的用途主要用于物业团队人员的工资、社保费用、加班费、高温费、人身意外伤害保险费等，本项目由学院后勤管理处对接管理，组织考核。由后勤管理处收集各个部门的需求，再将需求布置给物业团队，由物业团队根据合同要求的服务质量组织实施，完成服务工作。物业团队在整个工作中，进行自查，自行督导，后勤管理处组织外部督查考核对问题及时反馈限时整改，并组织每月考核，根据考核得分，支付物业费用。苏州市农村干部学院物业管理的外包，外包服务包括餐厅厨房服务、前台服务、学员宿舍清扫服务、会场会务服务、保洁服务、安保服务、工程维修维护、清洁服务及绿化服务等。</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为学院的高质量发展提供强有力的后勤服务保障，进一步提升学院各项后勤服务保障的专业化水平，进一步提高学院物业管理水平和管理效率，进一步提升学院培训高峰期的保障能力和应急能力，维护好学院各项设施设备的完好运行运转，服务好来院培训学员和来院培训就餐、住宿人员，提高培训学员对学院和物业服务的满意度。</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建立完善物业管理监督管理体系和质量评价体系；全面提升物业服务的专业化水平；全面提高学院后勤服务保障能力和应急能力；服务外包面积</w:t>
            </w:r>
            <w:r>
              <w:rPr>
                <w:rFonts w:cs="Arial" w:hint="eastAsia"/>
                <w:color w:val="000000"/>
                <w:sz w:val="22"/>
              </w:rPr>
              <w:t>63812</w:t>
            </w:r>
            <w:r>
              <w:rPr>
                <w:rFonts w:cs="Arial" w:hint="eastAsia"/>
                <w:color w:val="000000"/>
                <w:sz w:val="22"/>
              </w:rPr>
              <w:t>平方，外包服务人员数量每天不少于</w:t>
            </w:r>
            <w:r>
              <w:rPr>
                <w:rFonts w:cs="Arial" w:hint="eastAsia"/>
                <w:color w:val="000000"/>
                <w:sz w:val="22"/>
              </w:rPr>
              <w:t>112</w:t>
            </w:r>
            <w:r>
              <w:rPr>
                <w:rFonts w:cs="Arial" w:hint="eastAsia"/>
                <w:color w:val="000000"/>
                <w:sz w:val="22"/>
              </w:rPr>
              <w:t>人，设施设备完好率不低于</w:t>
            </w:r>
            <w:r>
              <w:rPr>
                <w:rFonts w:cs="Arial" w:hint="eastAsia"/>
                <w:color w:val="000000"/>
                <w:sz w:val="22"/>
              </w:rPr>
              <w:t>95%</w:t>
            </w:r>
            <w:r>
              <w:rPr>
                <w:rFonts w:cs="Arial" w:hint="eastAsia"/>
                <w:color w:val="000000"/>
                <w:sz w:val="22"/>
              </w:rPr>
              <w:t>，严格按照合同和物业考核办法规定，按进度及时支出物业费用；保障学院办公和培训业务的顺利开展，提升学院办公环境，满意度总体不低于</w:t>
            </w:r>
            <w:r>
              <w:rPr>
                <w:rFonts w:cs="Arial" w:hint="eastAsia"/>
                <w:color w:val="000000"/>
                <w:sz w:val="22"/>
              </w:rPr>
              <w:t>85%</w:t>
            </w:r>
            <w:r>
              <w:rPr>
                <w:rFonts w:cs="Arial" w:hint="eastAsia"/>
                <w:color w:val="000000"/>
                <w:sz w:val="22"/>
              </w:rPr>
              <w:t>；提升</w:t>
            </w:r>
            <w:proofErr w:type="gramStart"/>
            <w:r>
              <w:rPr>
                <w:rFonts w:cs="Arial" w:hint="eastAsia"/>
                <w:color w:val="000000"/>
                <w:sz w:val="22"/>
              </w:rPr>
              <w:t>物业保障</w:t>
            </w:r>
            <w:proofErr w:type="gramEnd"/>
            <w:r>
              <w:rPr>
                <w:rFonts w:cs="Arial" w:hint="eastAsia"/>
                <w:color w:val="000000"/>
                <w:sz w:val="22"/>
              </w:rPr>
              <w:t>团队人员技能提升；满足学院各项物业服务的高质量要求，</w:t>
            </w:r>
            <w:proofErr w:type="gramStart"/>
            <w:r>
              <w:rPr>
                <w:rFonts w:cs="Arial" w:hint="eastAsia"/>
                <w:color w:val="000000"/>
                <w:sz w:val="22"/>
              </w:rPr>
              <w:t>包括包括</w:t>
            </w:r>
            <w:proofErr w:type="gramEnd"/>
            <w:r>
              <w:rPr>
                <w:rFonts w:cs="Arial" w:hint="eastAsia"/>
                <w:color w:val="000000"/>
                <w:sz w:val="22"/>
              </w:rPr>
              <w:t>餐厅厨房服务、学员宿舍前台及清扫服务、会务服务、保洁服务、安保服务、工程维修维护、清洁服务及绿化服务等。</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学院物业管理外包服务各项工作按照学院的总体要求、绩效考评的目标全年有序推进，高质量保障了学院各项业务的顺利开展。本项目人员共配备</w:t>
            </w:r>
            <w:r>
              <w:rPr>
                <w:rFonts w:cs="Arial" w:hint="eastAsia"/>
                <w:color w:val="000000"/>
                <w:sz w:val="22"/>
              </w:rPr>
              <w:t>112</w:t>
            </w:r>
            <w:r>
              <w:rPr>
                <w:rFonts w:cs="Arial" w:hint="eastAsia"/>
                <w:color w:val="000000"/>
                <w:sz w:val="22"/>
              </w:rPr>
              <w:t>人，其中项目经理</w:t>
            </w:r>
            <w:r>
              <w:rPr>
                <w:rFonts w:cs="Arial" w:hint="eastAsia"/>
                <w:color w:val="000000"/>
                <w:sz w:val="22"/>
              </w:rPr>
              <w:t>1</w:t>
            </w:r>
            <w:r>
              <w:rPr>
                <w:rFonts w:cs="Arial" w:hint="eastAsia"/>
                <w:color w:val="000000"/>
                <w:sz w:val="22"/>
              </w:rPr>
              <w:t>人，项目副经理</w:t>
            </w:r>
            <w:r>
              <w:rPr>
                <w:rFonts w:cs="Arial" w:hint="eastAsia"/>
                <w:color w:val="000000"/>
                <w:sz w:val="22"/>
              </w:rPr>
              <w:t>1</w:t>
            </w:r>
            <w:r>
              <w:rPr>
                <w:rFonts w:cs="Arial" w:hint="eastAsia"/>
                <w:color w:val="000000"/>
                <w:sz w:val="22"/>
              </w:rPr>
              <w:t>人，餐饮厨师长</w:t>
            </w:r>
            <w:r>
              <w:rPr>
                <w:rFonts w:cs="Arial" w:hint="eastAsia"/>
                <w:color w:val="000000"/>
                <w:sz w:val="22"/>
              </w:rPr>
              <w:t>1</w:t>
            </w:r>
            <w:r>
              <w:rPr>
                <w:rFonts w:cs="Arial" w:hint="eastAsia"/>
                <w:color w:val="000000"/>
                <w:sz w:val="22"/>
              </w:rPr>
              <w:t>人，厨房主管</w:t>
            </w:r>
            <w:r>
              <w:rPr>
                <w:rFonts w:cs="Arial" w:hint="eastAsia"/>
                <w:color w:val="000000"/>
                <w:sz w:val="22"/>
              </w:rPr>
              <w:t>1</w:t>
            </w:r>
            <w:r>
              <w:rPr>
                <w:rFonts w:cs="Arial" w:hint="eastAsia"/>
                <w:color w:val="000000"/>
                <w:sz w:val="22"/>
              </w:rPr>
              <w:t>人，厨师</w:t>
            </w:r>
            <w:r>
              <w:rPr>
                <w:rFonts w:cs="Arial" w:hint="eastAsia"/>
                <w:color w:val="000000"/>
                <w:sz w:val="22"/>
              </w:rPr>
              <w:t>7</w:t>
            </w:r>
            <w:r>
              <w:rPr>
                <w:rFonts w:cs="Arial" w:hint="eastAsia"/>
                <w:color w:val="000000"/>
                <w:sz w:val="22"/>
              </w:rPr>
              <w:t>人，中西面点师、</w:t>
            </w:r>
            <w:proofErr w:type="gramStart"/>
            <w:r>
              <w:rPr>
                <w:rFonts w:cs="Arial" w:hint="eastAsia"/>
                <w:color w:val="000000"/>
                <w:sz w:val="22"/>
              </w:rPr>
              <w:t>冷菜师</w:t>
            </w:r>
            <w:proofErr w:type="gramEnd"/>
            <w:r>
              <w:rPr>
                <w:rFonts w:cs="Arial" w:hint="eastAsia"/>
                <w:color w:val="000000"/>
                <w:sz w:val="22"/>
              </w:rPr>
              <w:t>6</w:t>
            </w:r>
            <w:r>
              <w:rPr>
                <w:rFonts w:cs="Arial" w:hint="eastAsia"/>
                <w:color w:val="000000"/>
                <w:sz w:val="22"/>
              </w:rPr>
              <w:t>人，厨房餐</w:t>
            </w:r>
            <w:proofErr w:type="gramStart"/>
            <w:r>
              <w:rPr>
                <w:rFonts w:cs="Arial" w:hint="eastAsia"/>
                <w:color w:val="000000"/>
                <w:sz w:val="22"/>
              </w:rPr>
              <w:t>务</w:t>
            </w:r>
            <w:proofErr w:type="gramEnd"/>
            <w:r>
              <w:rPr>
                <w:rFonts w:cs="Arial" w:hint="eastAsia"/>
                <w:color w:val="000000"/>
                <w:sz w:val="22"/>
              </w:rPr>
              <w:t>5</w:t>
            </w:r>
            <w:r>
              <w:rPr>
                <w:rFonts w:cs="Arial" w:hint="eastAsia"/>
                <w:color w:val="000000"/>
                <w:sz w:val="22"/>
              </w:rPr>
              <w:t>人，餐饮领班</w:t>
            </w:r>
            <w:r>
              <w:rPr>
                <w:rFonts w:cs="Arial" w:hint="eastAsia"/>
                <w:color w:val="000000"/>
                <w:sz w:val="22"/>
              </w:rPr>
              <w:t>1</w:t>
            </w:r>
            <w:r>
              <w:rPr>
                <w:rFonts w:cs="Arial" w:hint="eastAsia"/>
                <w:color w:val="000000"/>
                <w:sz w:val="22"/>
              </w:rPr>
              <w:t>人，餐饮服务</w:t>
            </w:r>
            <w:r>
              <w:rPr>
                <w:rFonts w:cs="Arial" w:hint="eastAsia"/>
                <w:color w:val="000000"/>
                <w:sz w:val="22"/>
              </w:rPr>
              <w:t>12</w:t>
            </w:r>
            <w:r>
              <w:rPr>
                <w:rFonts w:cs="Arial" w:hint="eastAsia"/>
                <w:color w:val="000000"/>
                <w:sz w:val="22"/>
              </w:rPr>
              <w:t>人，学员宿舍主管</w:t>
            </w:r>
            <w:r>
              <w:rPr>
                <w:rFonts w:cs="Arial" w:hint="eastAsia"/>
                <w:color w:val="000000"/>
                <w:sz w:val="22"/>
              </w:rPr>
              <w:t>1</w:t>
            </w:r>
            <w:r>
              <w:rPr>
                <w:rFonts w:cs="Arial" w:hint="eastAsia"/>
                <w:color w:val="000000"/>
                <w:sz w:val="22"/>
              </w:rPr>
              <w:t>人，学员宿舍服务</w:t>
            </w:r>
            <w:r>
              <w:rPr>
                <w:rFonts w:cs="Arial" w:hint="eastAsia"/>
                <w:color w:val="000000"/>
                <w:sz w:val="22"/>
              </w:rPr>
              <w:t>18</w:t>
            </w:r>
            <w:r>
              <w:rPr>
                <w:rFonts w:cs="Arial" w:hint="eastAsia"/>
                <w:color w:val="000000"/>
                <w:sz w:val="22"/>
              </w:rPr>
              <w:t>人，总台领班</w:t>
            </w:r>
            <w:r>
              <w:rPr>
                <w:rFonts w:cs="Arial" w:hint="eastAsia"/>
                <w:color w:val="000000"/>
                <w:sz w:val="22"/>
              </w:rPr>
              <w:t>1</w:t>
            </w:r>
            <w:r>
              <w:rPr>
                <w:rFonts w:cs="Arial" w:hint="eastAsia"/>
                <w:color w:val="000000"/>
                <w:sz w:val="22"/>
              </w:rPr>
              <w:t>人，总台服务</w:t>
            </w:r>
            <w:r>
              <w:rPr>
                <w:rFonts w:cs="Arial" w:hint="eastAsia"/>
                <w:color w:val="000000"/>
                <w:sz w:val="22"/>
              </w:rPr>
              <w:t>6</w:t>
            </w:r>
            <w:r>
              <w:rPr>
                <w:rFonts w:cs="Arial" w:hint="eastAsia"/>
                <w:color w:val="000000"/>
                <w:sz w:val="22"/>
              </w:rPr>
              <w:t>人，会场领班</w:t>
            </w:r>
            <w:r>
              <w:rPr>
                <w:rFonts w:cs="Arial" w:hint="eastAsia"/>
                <w:color w:val="000000"/>
                <w:sz w:val="22"/>
              </w:rPr>
              <w:t>2</w:t>
            </w:r>
            <w:r>
              <w:rPr>
                <w:rFonts w:cs="Arial" w:hint="eastAsia"/>
                <w:color w:val="000000"/>
                <w:sz w:val="22"/>
              </w:rPr>
              <w:t>人，会场服务</w:t>
            </w:r>
            <w:r>
              <w:rPr>
                <w:rFonts w:cs="Arial" w:hint="eastAsia"/>
                <w:color w:val="000000"/>
                <w:sz w:val="22"/>
              </w:rPr>
              <w:t>7</w:t>
            </w:r>
            <w:r>
              <w:rPr>
                <w:rFonts w:cs="Arial" w:hint="eastAsia"/>
                <w:color w:val="000000"/>
                <w:sz w:val="22"/>
              </w:rPr>
              <w:t>人，音响工程人员</w:t>
            </w:r>
            <w:r>
              <w:rPr>
                <w:rFonts w:cs="Arial" w:hint="eastAsia"/>
                <w:color w:val="000000"/>
                <w:sz w:val="22"/>
              </w:rPr>
              <w:t>2</w:t>
            </w:r>
            <w:r>
              <w:rPr>
                <w:rFonts w:cs="Arial" w:hint="eastAsia"/>
                <w:color w:val="000000"/>
                <w:sz w:val="22"/>
              </w:rPr>
              <w:t>人，</w:t>
            </w:r>
            <w:r>
              <w:rPr>
                <w:rFonts w:cs="Arial" w:hint="eastAsia"/>
                <w:color w:val="000000"/>
                <w:sz w:val="22"/>
              </w:rPr>
              <w:t>IT</w:t>
            </w:r>
            <w:r>
              <w:rPr>
                <w:rFonts w:cs="Arial" w:hint="eastAsia"/>
                <w:color w:val="000000"/>
                <w:sz w:val="22"/>
              </w:rPr>
              <w:t>工程人员</w:t>
            </w:r>
            <w:r>
              <w:rPr>
                <w:rFonts w:cs="Arial" w:hint="eastAsia"/>
                <w:color w:val="000000"/>
                <w:sz w:val="22"/>
              </w:rPr>
              <w:t>1</w:t>
            </w:r>
            <w:r>
              <w:rPr>
                <w:rFonts w:cs="Arial" w:hint="eastAsia"/>
                <w:color w:val="000000"/>
                <w:sz w:val="22"/>
              </w:rPr>
              <w:t>人，保洁主管</w:t>
            </w:r>
            <w:r>
              <w:rPr>
                <w:rFonts w:cs="Arial" w:hint="eastAsia"/>
                <w:color w:val="000000"/>
                <w:sz w:val="22"/>
              </w:rPr>
              <w:t>1</w:t>
            </w:r>
            <w:r>
              <w:rPr>
                <w:rFonts w:cs="Arial" w:hint="eastAsia"/>
                <w:color w:val="000000"/>
                <w:sz w:val="22"/>
              </w:rPr>
              <w:t>人，内外保洁</w:t>
            </w:r>
            <w:r>
              <w:rPr>
                <w:rFonts w:cs="Arial" w:hint="eastAsia"/>
                <w:color w:val="000000"/>
                <w:sz w:val="22"/>
              </w:rPr>
              <w:t>9</w:t>
            </w:r>
            <w:r>
              <w:rPr>
                <w:rFonts w:cs="Arial" w:hint="eastAsia"/>
                <w:color w:val="000000"/>
                <w:sz w:val="22"/>
              </w:rPr>
              <w:t>人，工程主管</w:t>
            </w:r>
            <w:r>
              <w:rPr>
                <w:rFonts w:cs="Arial" w:hint="eastAsia"/>
                <w:color w:val="000000"/>
                <w:sz w:val="22"/>
              </w:rPr>
              <w:t>1</w:t>
            </w:r>
            <w:r>
              <w:rPr>
                <w:rFonts w:cs="Arial" w:hint="eastAsia"/>
                <w:color w:val="000000"/>
                <w:sz w:val="22"/>
              </w:rPr>
              <w:t>人，工程维修</w:t>
            </w:r>
            <w:r>
              <w:rPr>
                <w:rFonts w:cs="Arial" w:hint="eastAsia"/>
                <w:color w:val="000000"/>
                <w:sz w:val="22"/>
              </w:rPr>
              <w:t>5</w:t>
            </w:r>
            <w:r>
              <w:rPr>
                <w:rFonts w:cs="Arial" w:hint="eastAsia"/>
                <w:color w:val="000000"/>
                <w:sz w:val="22"/>
              </w:rPr>
              <w:t>人，消防维护员（</w:t>
            </w:r>
            <w:proofErr w:type="gramStart"/>
            <w:r>
              <w:rPr>
                <w:rFonts w:cs="Arial" w:hint="eastAsia"/>
                <w:color w:val="000000"/>
                <w:sz w:val="22"/>
              </w:rPr>
              <w:t>消控室</w:t>
            </w:r>
            <w:proofErr w:type="gramEnd"/>
            <w:r>
              <w:rPr>
                <w:rFonts w:cs="Arial" w:hint="eastAsia"/>
                <w:color w:val="000000"/>
                <w:sz w:val="22"/>
              </w:rPr>
              <w:t>，含消防主管</w:t>
            </w:r>
            <w:r>
              <w:rPr>
                <w:rFonts w:cs="Arial" w:hint="eastAsia"/>
                <w:color w:val="000000"/>
                <w:sz w:val="22"/>
              </w:rPr>
              <w:t>1</w:t>
            </w:r>
            <w:r>
              <w:rPr>
                <w:rFonts w:cs="Arial" w:hint="eastAsia"/>
                <w:color w:val="000000"/>
                <w:sz w:val="22"/>
              </w:rPr>
              <w:t>人）</w:t>
            </w:r>
            <w:r>
              <w:rPr>
                <w:rFonts w:cs="Arial" w:hint="eastAsia"/>
                <w:color w:val="000000"/>
                <w:sz w:val="22"/>
              </w:rPr>
              <w:t>6</w:t>
            </w:r>
            <w:r>
              <w:rPr>
                <w:rFonts w:cs="Arial" w:hint="eastAsia"/>
                <w:color w:val="000000"/>
                <w:sz w:val="22"/>
              </w:rPr>
              <w:t>人，安防维护员（监控室）</w:t>
            </w:r>
            <w:r>
              <w:rPr>
                <w:rFonts w:cs="Arial" w:hint="eastAsia"/>
                <w:color w:val="000000"/>
                <w:sz w:val="22"/>
              </w:rPr>
              <w:t>3</w:t>
            </w:r>
            <w:r>
              <w:rPr>
                <w:rFonts w:cs="Arial" w:hint="eastAsia"/>
                <w:color w:val="000000"/>
                <w:sz w:val="22"/>
              </w:rPr>
              <w:t>人，高压电工（配电室）</w:t>
            </w:r>
            <w:r>
              <w:rPr>
                <w:rFonts w:cs="Arial" w:hint="eastAsia"/>
                <w:color w:val="000000"/>
                <w:sz w:val="22"/>
              </w:rPr>
              <w:t>3</w:t>
            </w:r>
            <w:r>
              <w:rPr>
                <w:rFonts w:cs="Arial" w:hint="eastAsia"/>
                <w:color w:val="000000"/>
                <w:sz w:val="22"/>
              </w:rPr>
              <w:t>人，保安队长</w:t>
            </w:r>
            <w:r>
              <w:rPr>
                <w:rFonts w:cs="Arial" w:hint="eastAsia"/>
                <w:color w:val="000000"/>
                <w:sz w:val="22"/>
              </w:rPr>
              <w:t>1</w:t>
            </w:r>
            <w:r>
              <w:rPr>
                <w:rFonts w:cs="Arial" w:hint="eastAsia"/>
                <w:color w:val="000000"/>
                <w:sz w:val="22"/>
              </w:rPr>
              <w:t>人，保安人员</w:t>
            </w:r>
            <w:r>
              <w:rPr>
                <w:rFonts w:cs="Arial" w:hint="eastAsia"/>
                <w:color w:val="000000"/>
                <w:sz w:val="22"/>
              </w:rPr>
              <w:t>10</w:t>
            </w:r>
            <w:r>
              <w:rPr>
                <w:rFonts w:cs="Arial" w:hint="eastAsia"/>
                <w:color w:val="000000"/>
                <w:sz w:val="22"/>
              </w:rPr>
              <w:t>人。项目配备的</w:t>
            </w:r>
            <w:r>
              <w:rPr>
                <w:rFonts w:cs="Arial" w:hint="eastAsia"/>
                <w:color w:val="000000"/>
                <w:sz w:val="22"/>
              </w:rPr>
              <w:t>112</w:t>
            </w:r>
            <w:r>
              <w:rPr>
                <w:rFonts w:cs="Arial" w:hint="eastAsia"/>
                <w:color w:val="000000"/>
                <w:sz w:val="22"/>
              </w:rPr>
              <w:t>人服务总面积为</w:t>
            </w:r>
            <w:r>
              <w:rPr>
                <w:rFonts w:cs="Arial" w:hint="eastAsia"/>
                <w:color w:val="000000"/>
                <w:sz w:val="22"/>
              </w:rPr>
              <w:t>6.3812</w:t>
            </w:r>
            <w:r>
              <w:rPr>
                <w:rFonts w:cs="Arial" w:hint="eastAsia"/>
                <w:color w:val="000000"/>
                <w:sz w:val="22"/>
              </w:rPr>
              <w:t>万平方米。具体实施情况：一、在项目实施过程中，学院推动物业团队针对学院特点积极进行制度建设与落实，出台落实三个制度，分别为《江苏苏州干部学院项目岗位工作手册》、</w:t>
            </w:r>
            <w:r>
              <w:rPr>
                <w:rFonts w:cs="Arial" w:hint="eastAsia"/>
                <w:color w:val="000000"/>
                <w:sz w:val="22"/>
              </w:rPr>
              <w:t>14</w:t>
            </w:r>
            <w:r>
              <w:rPr>
                <w:rFonts w:cs="Arial" w:hint="eastAsia"/>
                <w:color w:val="000000"/>
                <w:sz w:val="22"/>
              </w:rPr>
              <w:t>个岗位的《江苏苏州干部学院项目每日质检工作检查表》以及《江苏苏州干部学院项目奖惩机制》，进一步提升</w:t>
            </w:r>
            <w:proofErr w:type="gramStart"/>
            <w:r>
              <w:rPr>
                <w:rFonts w:cs="Arial" w:hint="eastAsia"/>
                <w:color w:val="000000"/>
                <w:sz w:val="22"/>
              </w:rPr>
              <w:t>物</w:t>
            </w:r>
            <w:r>
              <w:rPr>
                <w:rFonts w:cs="Arial" w:hint="eastAsia"/>
                <w:color w:val="000000"/>
                <w:sz w:val="22"/>
              </w:rPr>
              <w:lastRenderedPageBreak/>
              <w:t>业保障</w:t>
            </w:r>
            <w:proofErr w:type="gramEnd"/>
            <w:r>
              <w:rPr>
                <w:rFonts w:cs="Arial" w:hint="eastAsia"/>
                <w:color w:val="000000"/>
                <w:sz w:val="22"/>
              </w:rPr>
              <w:t>管理水平。二、在项目实施过程中，核心是物业团队各项能力能够实现高水平保障，学院推动物业团队从以下几个方面进行提升：（</w:t>
            </w:r>
            <w:r>
              <w:rPr>
                <w:rFonts w:cs="Arial" w:hint="eastAsia"/>
                <w:color w:val="000000"/>
                <w:sz w:val="22"/>
              </w:rPr>
              <w:t>1</w:t>
            </w:r>
            <w:r>
              <w:rPr>
                <w:rFonts w:cs="Arial" w:hint="eastAsia"/>
                <w:color w:val="000000"/>
                <w:sz w:val="22"/>
              </w:rPr>
              <w:t>）推动后勤服务保障团队管理人员的管理能力的提升，该团队管理人员绝大部分都是从一线提拔的，服务技能过硬，但是管理知识管理经验不足，在有效整合团队资源，全面统筹整体工作，高效推进服务保障方面有所欠缺，需要通过管理知识和能力培训来弥补这块短板；（</w:t>
            </w:r>
            <w:r>
              <w:rPr>
                <w:rFonts w:cs="Arial" w:hint="eastAsia"/>
                <w:color w:val="000000"/>
                <w:sz w:val="22"/>
              </w:rPr>
              <w:t>2</w:t>
            </w:r>
            <w:r>
              <w:rPr>
                <w:rFonts w:cs="Arial" w:hint="eastAsia"/>
                <w:color w:val="000000"/>
                <w:sz w:val="22"/>
              </w:rPr>
              <w:t>）推动后勤服务保障团队人员一专多能建设，突破原先人员技能单一无法实现相近岗位工作补台补位的矛盾，如厨师岗位培训中西面点技能，客房清扫岗位培训内保洁工作技能等；（</w:t>
            </w:r>
            <w:r>
              <w:rPr>
                <w:rFonts w:cs="Arial" w:hint="eastAsia"/>
                <w:color w:val="000000"/>
                <w:sz w:val="22"/>
              </w:rPr>
              <w:t>3</w:t>
            </w:r>
            <w:r>
              <w:rPr>
                <w:rFonts w:cs="Arial" w:hint="eastAsia"/>
                <w:color w:val="000000"/>
                <w:sz w:val="22"/>
              </w:rPr>
              <w:t>）推动后勤服务保障团队技术岗位技能水平提升的培训，如</w:t>
            </w:r>
            <w:proofErr w:type="gramStart"/>
            <w:r>
              <w:rPr>
                <w:rFonts w:cs="Arial" w:hint="eastAsia"/>
                <w:color w:val="000000"/>
                <w:sz w:val="22"/>
              </w:rPr>
              <w:t>工程部暖通</w:t>
            </w:r>
            <w:proofErr w:type="gramEnd"/>
            <w:r>
              <w:rPr>
                <w:rFonts w:cs="Arial" w:hint="eastAsia"/>
                <w:color w:val="000000"/>
                <w:sz w:val="22"/>
              </w:rPr>
              <w:t>工程师、弱电工程师、音响师的能力培训，及专业设备操作人员的专业技能培训等。保障项目实施的高质高效。</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lastRenderedPageBreak/>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全年培训任务完成</w:t>
            </w:r>
            <w:r>
              <w:rPr>
                <w:rFonts w:cs="Arial" w:hint="eastAsia"/>
                <w:color w:val="000000"/>
                <w:sz w:val="22"/>
              </w:rPr>
              <w:t>258</w:t>
            </w:r>
            <w:r>
              <w:rPr>
                <w:rFonts w:cs="Arial" w:hint="eastAsia"/>
                <w:color w:val="000000"/>
                <w:sz w:val="22"/>
              </w:rPr>
              <w:t>期，服务参训学员</w:t>
            </w:r>
            <w:r>
              <w:rPr>
                <w:rFonts w:cs="Arial" w:hint="eastAsia"/>
                <w:color w:val="000000"/>
                <w:sz w:val="22"/>
              </w:rPr>
              <w:t>75810</w:t>
            </w:r>
            <w:r>
              <w:rPr>
                <w:rFonts w:cs="Arial" w:hint="eastAsia"/>
                <w:color w:val="000000"/>
                <w:sz w:val="22"/>
              </w:rPr>
              <w:t>人次，物业外包团队都较好的完成了各项保障服务任务，学院设施设备完好率达到</w:t>
            </w:r>
            <w:r>
              <w:rPr>
                <w:rFonts w:cs="Arial" w:hint="eastAsia"/>
                <w:color w:val="000000"/>
                <w:sz w:val="22"/>
              </w:rPr>
              <w:t>95%</w:t>
            </w:r>
            <w:r>
              <w:rPr>
                <w:rFonts w:cs="Arial" w:hint="eastAsia"/>
                <w:color w:val="000000"/>
                <w:sz w:val="22"/>
              </w:rPr>
              <w:t>，所有月份月度服务质量考核都在</w:t>
            </w:r>
            <w:r>
              <w:rPr>
                <w:rFonts w:cs="Arial" w:hint="eastAsia"/>
                <w:color w:val="000000"/>
                <w:sz w:val="22"/>
              </w:rPr>
              <w:t>90</w:t>
            </w:r>
            <w:r>
              <w:rPr>
                <w:rFonts w:cs="Arial" w:hint="eastAsia"/>
                <w:color w:val="000000"/>
                <w:sz w:val="22"/>
              </w:rPr>
              <w:t>分以上，针对物业团队</w:t>
            </w:r>
            <w:r>
              <w:rPr>
                <w:rFonts w:cs="Arial" w:hint="eastAsia"/>
                <w:color w:val="000000"/>
                <w:sz w:val="22"/>
              </w:rPr>
              <w:t>14</w:t>
            </w:r>
            <w:r>
              <w:rPr>
                <w:rFonts w:cs="Arial" w:hint="eastAsia"/>
                <w:color w:val="000000"/>
                <w:sz w:val="22"/>
              </w:rPr>
              <w:t>个岗位每天考核督查</w:t>
            </w:r>
            <w:r>
              <w:rPr>
                <w:rFonts w:cs="Arial" w:hint="eastAsia"/>
                <w:color w:val="000000"/>
                <w:sz w:val="22"/>
              </w:rPr>
              <w:t>90</w:t>
            </w:r>
            <w:r>
              <w:rPr>
                <w:rFonts w:cs="Arial" w:hint="eastAsia"/>
                <w:color w:val="000000"/>
                <w:sz w:val="22"/>
              </w:rPr>
              <w:t>分以上，学员满意</w:t>
            </w:r>
            <w:proofErr w:type="gramStart"/>
            <w:r>
              <w:rPr>
                <w:rFonts w:cs="Arial" w:hint="eastAsia"/>
                <w:color w:val="000000"/>
                <w:sz w:val="22"/>
              </w:rPr>
              <w:t>度维持</w:t>
            </w:r>
            <w:proofErr w:type="gramEnd"/>
            <w:r>
              <w:rPr>
                <w:rFonts w:cs="Arial" w:hint="eastAsia"/>
                <w:color w:val="000000"/>
                <w:sz w:val="22"/>
              </w:rPr>
              <w:t>在</w:t>
            </w:r>
            <w:r>
              <w:rPr>
                <w:rFonts w:cs="Arial" w:hint="eastAsia"/>
                <w:color w:val="000000"/>
                <w:sz w:val="22"/>
              </w:rPr>
              <w:t>90%</w:t>
            </w:r>
            <w:r>
              <w:rPr>
                <w:rFonts w:cs="Arial" w:hint="eastAsia"/>
                <w:color w:val="000000"/>
                <w:sz w:val="22"/>
              </w:rPr>
              <w:t>以上，没有发生安全事故，在消防例行检查、市级垃圾分类检查中达标表现优秀；除了以上那些客观数字上的成效以外，对于管理架构、制度建设、能力提升都有积极的成效，具体有以下几个方面：（</w:t>
            </w:r>
            <w:r>
              <w:rPr>
                <w:rFonts w:cs="Arial" w:hint="eastAsia"/>
                <w:color w:val="000000"/>
                <w:sz w:val="22"/>
              </w:rPr>
              <w:t>1</w:t>
            </w:r>
            <w:r>
              <w:rPr>
                <w:rFonts w:cs="Arial" w:hint="eastAsia"/>
                <w:color w:val="000000"/>
                <w:sz w:val="22"/>
              </w:rPr>
              <w:t>）物业管理团队的管理架构进一步对接了学院特点，三个制度的出台进一步提升了后勤服务保障的规范化，各项服务流程更加规范、快捷、准确，各工作岗位之间磨合的效率大为提升，能够更好的保障服务需求。</w:t>
            </w:r>
            <w:r>
              <w:rPr>
                <w:rFonts w:cs="Arial" w:hint="eastAsia"/>
                <w:color w:val="000000"/>
                <w:sz w:val="22"/>
              </w:rPr>
              <w:t>2</w:t>
            </w:r>
            <w:r>
              <w:rPr>
                <w:rFonts w:cs="Arial" w:hint="eastAsia"/>
                <w:color w:val="000000"/>
                <w:sz w:val="22"/>
              </w:rPr>
              <w:t>、物业管理团队的制度体系不断完善考核体系得以确立，出台三个制度并得以贯彻落实，分别为《江苏苏州干部学院项目岗位工作手册》、</w:t>
            </w:r>
            <w:r>
              <w:rPr>
                <w:rFonts w:cs="Arial" w:hint="eastAsia"/>
                <w:color w:val="000000"/>
                <w:sz w:val="22"/>
              </w:rPr>
              <w:t>14</w:t>
            </w:r>
            <w:r>
              <w:rPr>
                <w:rFonts w:cs="Arial" w:hint="eastAsia"/>
                <w:color w:val="000000"/>
                <w:sz w:val="22"/>
              </w:rPr>
              <w:t>个岗位的《江苏苏州干部学院项目每日质检工作检查表》以及《江苏苏州干部学院项目奖惩机制》，各项制度的出台有效的保障了物业服务持续保持在高水平，切实履行了服务至善的校训精神。</w:t>
            </w:r>
            <w:r>
              <w:rPr>
                <w:rFonts w:cs="Arial" w:hint="eastAsia"/>
                <w:color w:val="000000"/>
                <w:sz w:val="22"/>
              </w:rPr>
              <w:t>3</w:t>
            </w:r>
            <w:r>
              <w:rPr>
                <w:rFonts w:cs="Arial" w:hint="eastAsia"/>
                <w:color w:val="000000"/>
                <w:sz w:val="22"/>
              </w:rPr>
              <w:t>、通过物业团队能力提升建设，积极推动团队技术岗位技能培训，如</w:t>
            </w:r>
            <w:proofErr w:type="gramStart"/>
            <w:r>
              <w:rPr>
                <w:rFonts w:cs="Arial" w:hint="eastAsia"/>
                <w:color w:val="000000"/>
                <w:sz w:val="22"/>
              </w:rPr>
              <w:t>工程部暖通</w:t>
            </w:r>
            <w:proofErr w:type="gramEnd"/>
            <w:r>
              <w:rPr>
                <w:rFonts w:cs="Arial" w:hint="eastAsia"/>
                <w:color w:val="000000"/>
                <w:sz w:val="22"/>
              </w:rPr>
              <w:t>工程师、弱电工程师、音响</w:t>
            </w:r>
            <w:proofErr w:type="gramStart"/>
            <w:r>
              <w:rPr>
                <w:rFonts w:cs="Arial" w:hint="eastAsia"/>
                <w:color w:val="000000"/>
                <w:sz w:val="22"/>
              </w:rPr>
              <w:t>师培训</w:t>
            </w:r>
            <w:proofErr w:type="gramEnd"/>
            <w:r>
              <w:rPr>
                <w:rFonts w:cs="Arial" w:hint="eastAsia"/>
                <w:color w:val="000000"/>
                <w:sz w:val="22"/>
              </w:rPr>
              <w:t>以及专业设备操作人员培训等，这些培训进一步夯实了学院高水平服务的基础，同时加强管理人员的培训，提升管理人员的管理能力。</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1</w:t>
            </w:r>
            <w:r>
              <w:rPr>
                <w:rFonts w:cs="Arial" w:hint="eastAsia"/>
                <w:color w:val="000000"/>
                <w:sz w:val="22"/>
              </w:rPr>
              <w:t>、后勤服务保障团队管理人员的管理能力亟待提升，该团队管理人员绝大部分都是从一线提拔的，服务技能过硬，但是管理知识与经验不足，在有效整合团队资源，全面统筹整体工作，高效推进服务保障方面有所欠缺，需要通过管理知识和能力培训来弥补这块短板；</w:t>
            </w:r>
            <w:r>
              <w:rPr>
                <w:rFonts w:cs="Arial" w:hint="eastAsia"/>
                <w:color w:val="000000"/>
                <w:sz w:val="22"/>
              </w:rPr>
              <w:t>2</w:t>
            </w:r>
            <w:r>
              <w:rPr>
                <w:rFonts w:cs="Arial" w:hint="eastAsia"/>
                <w:color w:val="000000"/>
                <w:sz w:val="22"/>
              </w:rPr>
              <w:t>、随着学院高质量发展的要求以及培训学员对于物业服务的要求越来越高，因此对于物业团队的考核指标也需要与时俱进，持续改进。</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进一步科学完善物业管理体系，科学设置考核指标，提升物业管理水平；进一步加强监督管理，加强督查频次以及督查范围，有效落实考评质检；进一步加强后勤服务保障人员团队合作，加强补位意识，凝聚提升战斗力；进一步加强培训学习，提升后勤服务保障人员的技能水平，满足学院高质量发展需要。</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69" w:rsidRDefault="00D44569" w:rsidP="00DF4CEA">
      <w:r>
        <w:separator/>
      </w:r>
    </w:p>
  </w:endnote>
  <w:endnote w:type="continuationSeparator" w:id="0">
    <w:p w:rsidR="00D44569" w:rsidRDefault="00D44569" w:rsidP="00D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F3" w:rsidRDefault="00B330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F3" w:rsidRDefault="00B330F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F3" w:rsidRDefault="00B330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69" w:rsidRDefault="00D44569" w:rsidP="00DF4CEA">
      <w:r>
        <w:separator/>
      </w:r>
    </w:p>
  </w:footnote>
  <w:footnote w:type="continuationSeparator" w:id="0">
    <w:p w:rsidR="00D44569" w:rsidRDefault="00D44569" w:rsidP="00DF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F3" w:rsidRDefault="00B330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F3" w:rsidRDefault="00B330F3" w:rsidP="00B330F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F3" w:rsidRDefault="00B330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3985"/>
    <w:rsid w:val="00B15E35"/>
    <w:rsid w:val="00B330F3"/>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44569"/>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5E4A9-FCCE-430C-B582-26A9A3AF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 王</dc:creator>
  <cp:lastModifiedBy>Lenovo</cp:lastModifiedBy>
  <cp:revision>2</cp:revision>
  <dcterms:created xsi:type="dcterms:W3CDTF">2024-03-11T02:59:00Z</dcterms:created>
  <dcterms:modified xsi:type="dcterms:W3CDTF">2024-03-11T02:59:00Z</dcterms:modified>
</cp:coreProperties>
</file>